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2C17968"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834DD1">
        <w:rPr>
          <w:rFonts w:cs="B Mitra" w:hint="cs"/>
          <w:b/>
          <w:bCs/>
          <w:sz w:val="32"/>
          <w:szCs w:val="32"/>
          <w:rtl/>
          <w:lang w:bidi="fa-IR"/>
        </w:rPr>
        <w:t>8</w:t>
      </w:r>
    </w:p>
    <w:p w14:paraId="71524CC8" w14:textId="77777777" w:rsidR="00834DD1" w:rsidRDefault="00834DD1" w:rsidP="00834DD1">
      <w:pPr>
        <w:widowControl w:val="0"/>
        <w:bidi/>
        <w:spacing w:after="0" w:line="247" w:lineRule="auto"/>
        <w:ind w:left="1701" w:firstLine="284"/>
        <w:jc w:val="both"/>
        <w:rPr>
          <w:rFonts w:ascii="Traditional Arabic" w:hAnsi="Traditional Arabic" w:cs="Abz-2 (Badr)"/>
          <w:b/>
          <w:bCs/>
          <w:color w:val="000000"/>
          <w:sz w:val="28"/>
          <w:szCs w:val="28"/>
          <w:lang w:bidi="fa-IR"/>
        </w:rPr>
      </w:pPr>
      <w:bookmarkStart w:id="0" w:name="_Hlk135664437"/>
      <w:bookmarkStart w:id="1" w:name="_Hlk129681697"/>
      <w:r>
        <w:rPr>
          <w:rFonts w:ascii="Traditional Arabic" w:hAnsi="Traditional Arabic" w:cs="Abz-2 (Badr)" w:hint="cs"/>
          <w:b/>
          <w:bCs/>
          <w:color w:val="000000"/>
          <w:sz w:val="28"/>
          <w:szCs w:val="28"/>
          <w:rtl/>
          <w:lang w:bidi="fa-IR"/>
        </w:rPr>
        <w:t>قال المحقّق الحلّي:</w:t>
      </w:r>
    </w:p>
    <w:p w14:paraId="7D5887D1" w14:textId="77777777" w:rsidR="00834DD1" w:rsidRDefault="00834DD1" w:rsidP="00834DD1">
      <w:pPr>
        <w:widowControl w:val="0"/>
        <w:bidi/>
        <w:spacing w:after="360" w:line="247" w:lineRule="auto"/>
        <w:ind w:left="1701" w:firstLine="284"/>
        <w:jc w:val="both"/>
        <w:rPr>
          <w:rFonts w:ascii="Noor_Nazli" w:eastAsia="Times New Roman" w:hAnsi="Noor_Nazli" w:cs="Times New Roman"/>
          <w:b/>
          <w:bCs/>
          <w:sz w:val="36"/>
          <w:szCs w:val="36"/>
          <w:rtl/>
          <w:lang w:bidi="fa-IR"/>
        </w:rPr>
      </w:pPr>
      <w:r>
        <w:rPr>
          <w:rFonts w:ascii="Traditional Arabic" w:hAnsi="Traditional Arabic" w:cs="Abz-2 (Badr)" w:hint="cs"/>
          <w:b/>
          <w:bCs/>
          <w:color w:val="000000"/>
          <w:sz w:val="28"/>
          <w:szCs w:val="28"/>
          <w:rtl/>
          <w:lang w:bidi="fa-IR"/>
        </w:rPr>
        <w:t>«</w:t>
      </w:r>
      <w:r w:rsidRPr="004A298D">
        <w:rPr>
          <w:rFonts w:ascii="Traditional Arabic" w:hAnsi="Traditional Arabic" w:cs="Abz-2 (Badr)" w:hint="cs"/>
          <w:b/>
          <w:bCs/>
          <w:color w:val="000000"/>
          <w:sz w:val="28"/>
          <w:szCs w:val="28"/>
          <w:rtl/>
          <w:lang w:bidi="fa-IR"/>
        </w:rPr>
        <w:t>الرابعة</w:t>
      </w:r>
      <w:r>
        <w:rPr>
          <w:rFonts w:ascii="Traditional Arabic" w:hAnsi="Traditional Arabic" w:cs="Abz-2 (Badr)" w:hint="cs"/>
          <w:b/>
          <w:bCs/>
          <w:color w:val="000000"/>
          <w:sz w:val="28"/>
          <w:szCs w:val="28"/>
          <w:rtl/>
          <w:lang w:bidi="fa-IR"/>
        </w:rPr>
        <w:t>:</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لو</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أبرأته</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من</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الصداق</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ثم</w:t>
      </w:r>
      <w:r>
        <w:rPr>
          <w:rFonts w:ascii="Traditional Arabic" w:hAnsi="Traditional Arabic" w:cs="Abz-2 (Badr)" w:hint="cs"/>
          <w:b/>
          <w:bCs/>
          <w:color w:val="000000"/>
          <w:sz w:val="28"/>
          <w:szCs w:val="28"/>
          <w:rtl/>
          <w:lang w:bidi="fa-IR"/>
        </w:rPr>
        <w:t>ّ</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طل</w:t>
      </w:r>
      <w:r>
        <w:rPr>
          <w:rFonts w:ascii="Traditional Arabic" w:hAnsi="Traditional Arabic" w:cs="Abz-2 (Badr)" w:hint="cs"/>
          <w:b/>
          <w:bCs/>
          <w:color w:val="000000"/>
          <w:sz w:val="28"/>
          <w:szCs w:val="28"/>
          <w:rtl/>
          <w:lang w:bidi="fa-IR"/>
        </w:rPr>
        <w:t>ّ</w:t>
      </w:r>
      <w:r w:rsidRPr="004A298D">
        <w:rPr>
          <w:rFonts w:ascii="Traditional Arabic" w:hAnsi="Traditional Arabic" w:cs="Abz-2 (Badr)" w:hint="cs"/>
          <w:b/>
          <w:bCs/>
          <w:color w:val="000000"/>
          <w:sz w:val="28"/>
          <w:szCs w:val="28"/>
          <w:rtl/>
          <w:lang w:bidi="fa-IR"/>
        </w:rPr>
        <w:t>قها</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قبل</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الدخول</w:t>
      </w:r>
      <w:r>
        <w:rPr>
          <w:rFonts w:ascii="Traditional Arabic" w:hAnsi="Traditional Arabic" w:cs="Abz-2 (Badr)" w:hint="cs"/>
          <w:b/>
          <w:bCs/>
          <w:color w:val="000000"/>
          <w:sz w:val="28"/>
          <w:szCs w:val="28"/>
          <w:rtl/>
          <w:lang w:bidi="fa-IR"/>
        </w:rPr>
        <w:t>،</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رجع</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بنصفه</w:t>
      </w:r>
      <w:r>
        <w:rPr>
          <w:rFonts w:ascii="Traditional Arabic" w:hAnsi="Traditional Arabic" w:cs="Abz-2 (Badr)" w:hint="cs"/>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وكذا</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لو</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خالعها</w:t>
      </w:r>
      <w:r w:rsidRPr="004A298D">
        <w:rPr>
          <w:rFonts w:ascii="Traditional Arabic" w:hAnsi="Traditional Arabic" w:cs="Abz-2 (Badr)"/>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به</w:t>
      </w:r>
      <w:r>
        <w:rPr>
          <w:rFonts w:ascii="Traditional Arabic" w:hAnsi="Traditional Arabic" w:cs="Abz-2 (Badr)" w:hint="cs"/>
          <w:b/>
          <w:bCs/>
          <w:color w:val="000000"/>
          <w:sz w:val="28"/>
          <w:szCs w:val="28"/>
          <w:rtl/>
          <w:lang w:bidi="fa-IR"/>
        </w:rPr>
        <w:t xml:space="preserve"> </w:t>
      </w:r>
      <w:r w:rsidRPr="004A298D">
        <w:rPr>
          <w:rFonts w:ascii="Traditional Arabic" w:hAnsi="Traditional Arabic" w:cs="Abz-2 (Badr)" w:hint="cs"/>
          <w:b/>
          <w:bCs/>
          <w:color w:val="000000"/>
          <w:sz w:val="28"/>
          <w:szCs w:val="28"/>
          <w:rtl/>
          <w:lang w:bidi="fa-IR"/>
        </w:rPr>
        <w:t>أجمع</w:t>
      </w:r>
      <w:r w:rsidRPr="004A298D">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vertAlign w:val="superscript"/>
          <w:rtl/>
        </w:rPr>
        <w:footnoteReference w:id="1"/>
      </w:r>
    </w:p>
    <w:p w14:paraId="485F642C"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اول: طلاق قبل از دخول در فرض ابراء ذمه زوج از مهر توسط زوجه و يا هبه مهر به او</w:t>
      </w:r>
    </w:p>
    <w:p w14:paraId="0E92C095"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زوجه مهر را تحويل گرفته و سپس جميع آن را به زوج هبه کند و يا اين که ذمه او را از مهر ابراء نمايد و سپس زوج زوجه را قبل از دخول طلاق دهد، چه حکمی مترتب خواهد بود؟</w:t>
      </w:r>
    </w:p>
    <w:p w14:paraId="2EF2CA61"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دو احتمال در مسأله وجود دارد:</w:t>
      </w:r>
    </w:p>
    <w:p w14:paraId="334AB232"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احتمال اول: وجوب رد نصف مهر توسط زوجه به زوج مطلقاً</w:t>
      </w:r>
    </w:p>
    <w:p w14:paraId="53A30287"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الشيخ في المبسوط: «</w:t>
      </w:r>
      <w:r w:rsidRPr="00027DCD">
        <w:rPr>
          <w:rFonts w:ascii="Traditional Arabic" w:hAnsi="Traditional Arabic" w:cs="Abz-2 (Badr)" w:hint="cs"/>
          <w:color w:val="000000"/>
          <w:sz w:val="28"/>
          <w:szCs w:val="28"/>
          <w:rtl/>
          <w:lang w:bidi="fa-IR"/>
        </w:rPr>
        <w:t>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أصدقها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صداقا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وهبته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منه</w:t>
      </w:r>
      <w:r>
        <w:rPr>
          <w:rFonts w:ascii="Traditional Arabic" w:hAnsi="Traditional Arabic" w:cs="Abz-2 (Badr)" w:hint="cs"/>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قها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قبل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الدخول،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بنصفه</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يخلو</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أحد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أمرين</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إم</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يكون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أو</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p>
    <w:p w14:paraId="2FA4D122" w14:textId="77777777" w:rsidR="00834DD1" w:rsidRPr="00027DCD" w:rsidRDefault="00834DD1" w:rsidP="00834DD1">
      <w:pPr>
        <w:widowControl w:val="0"/>
        <w:bidi/>
        <w:spacing w:after="0"/>
        <w:ind w:firstLine="284"/>
        <w:jc w:val="both"/>
        <w:rPr>
          <w:rFonts w:ascii="Traditional Arabic" w:hAnsi="Traditional Arabic" w:cs="Abz-2 (Badr)"/>
          <w:color w:val="000000"/>
          <w:sz w:val="28"/>
          <w:szCs w:val="28"/>
          <w:rtl/>
          <w:lang w:bidi="fa-IR"/>
        </w:rPr>
      </w:pPr>
      <w:r w:rsidRPr="00027DCD">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إ</w:t>
      </w:r>
      <w:r w:rsidRPr="00027DCD">
        <w:rPr>
          <w:rFonts w:ascii="Traditional Arabic" w:hAnsi="Traditional Arabic" w:cs="Abz-2 (Badr)" w:hint="cs"/>
          <w:color w:val="000000"/>
          <w:sz w:val="28"/>
          <w:szCs w:val="28"/>
          <w:rtl/>
          <w:lang w:bidi="fa-IR"/>
        </w:rPr>
        <w:t>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 ـ</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كالعبد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والثوب</w:t>
      </w:r>
      <w:r>
        <w:rPr>
          <w:rFonts w:ascii="Traditional Arabic" w:hAnsi="Traditional Arabic" w:cs="Abz-2 (Badr)" w:hint="cs"/>
          <w:color w:val="000000"/>
          <w:sz w:val="28"/>
          <w:szCs w:val="28"/>
          <w:rtl/>
          <w:lang w:bidi="fa-IR"/>
        </w:rPr>
        <w:t xml:space="preserve"> ـ</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فوهبته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قها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قبل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القبض</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فهل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بنصف</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الصداق</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أم</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قيل</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فيه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قولان</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أحدهما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بشيء،</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والثاني</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بالنصف</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وهو</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الصحيح</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عندنا،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سواء</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وهبت</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قبل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القبض</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أو</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بعد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أقبضه،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الباب</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واحد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وفيه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خلاف</w:t>
      </w:r>
      <w:r w:rsidRPr="00027DCD">
        <w:rPr>
          <w:rFonts w:ascii="Traditional Arabic" w:hAnsi="Traditional Arabic" w:cs="Abz-2 (Badr)"/>
          <w:color w:val="000000"/>
          <w:sz w:val="28"/>
          <w:szCs w:val="28"/>
          <w:rtl/>
          <w:lang w:bidi="fa-IR"/>
        </w:rPr>
        <w:t xml:space="preserve">. </w:t>
      </w:r>
    </w:p>
    <w:p w14:paraId="60F7C1E4"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sidRPr="00027DCD">
        <w:rPr>
          <w:rFonts w:ascii="Traditional Arabic" w:hAnsi="Traditional Arabic" w:cs="Abz-2 (Badr)" w:hint="cs"/>
          <w:color w:val="000000"/>
          <w:sz w:val="28"/>
          <w:szCs w:val="28"/>
          <w:rtl/>
          <w:lang w:bidi="fa-IR"/>
        </w:rPr>
        <w:t>وإن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نظرت</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إ</w:t>
      </w:r>
      <w:r w:rsidRPr="00027DCD">
        <w:rPr>
          <w:rFonts w:ascii="Traditional Arabic" w:hAnsi="Traditional Arabic" w:cs="Abz-2 (Badr)" w:hint="cs"/>
          <w:color w:val="000000"/>
          <w:sz w:val="28"/>
          <w:szCs w:val="28"/>
          <w:rtl/>
          <w:lang w:bidi="fa-IR"/>
        </w:rPr>
        <w:t>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دفعه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فقبضته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وهبته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له</w:t>
      </w:r>
      <w:r>
        <w:rPr>
          <w:rFonts w:ascii="Traditional Arabic" w:hAnsi="Traditional Arabic" w:cs="Abz-2 (Badr)" w:hint="cs"/>
          <w:color w:val="000000"/>
          <w:sz w:val="28"/>
          <w:szCs w:val="28"/>
          <w:rtl/>
          <w:lang w:bidi="fa-IR"/>
        </w:rPr>
        <w:t xml:space="preserve"> ـ</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مثل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كانت</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دراهم</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فأقبضها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وهبتها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منه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قها</w:t>
      </w:r>
      <w:r>
        <w:rPr>
          <w:rFonts w:ascii="Traditional Arabic" w:hAnsi="Traditional Arabic" w:cs="Abz-2 (Badr)" w:hint="cs"/>
          <w:color w:val="000000"/>
          <w:sz w:val="28"/>
          <w:szCs w:val="28"/>
          <w:rtl/>
          <w:lang w:bidi="fa-IR"/>
        </w:rPr>
        <w:t xml:space="preserve"> ـ</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lastRenderedPageBreak/>
        <w:t>فعلى</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القولين،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قبضت</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صداقها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وتعي</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بالقبض</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فصل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يتعي</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بالعقد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وبين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يتعي</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بالقبض</w:t>
      </w:r>
      <w:r>
        <w:rPr>
          <w:rFonts w:ascii="Traditional Arabic" w:hAnsi="Traditional Arabic" w:cs="Abz-2 (Badr)" w:hint="cs"/>
          <w:color w:val="000000"/>
          <w:sz w:val="28"/>
          <w:szCs w:val="28"/>
          <w:rtl/>
          <w:lang w:bidi="fa-IR"/>
        </w:rPr>
        <w:t>.</w:t>
      </w:r>
    </w:p>
    <w:p w14:paraId="1BD63F0B" w14:textId="77777777" w:rsidR="00834DD1" w:rsidRPr="00EA3650" w:rsidRDefault="00834DD1" w:rsidP="00834DD1">
      <w:pPr>
        <w:widowControl w:val="0"/>
        <w:bidi/>
        <w:spacing w:after="0"/>
        <w:ind w:firstLine="284"/>
        <w:jc w:val="both"/>
        <w:rPr>
          <w:rFonts w:ascii="Noor_Nazli" w:eastAsia="Times New Roman" w:hAnsi="Noor_Nazli" w:cs="Noor_Nazli"/>
          <w:sz w:val="36"/>
          <w:szCs w:val="36"/>
          <w:rtl/>
          <w:lang w:bidi="fa-IR"/>
        </w:rPr>
      </w:pPr>
      <w:r w:rsidRPr="00027DCD">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أ</w:t>
      </w:r>
      <w:r w:rsidRPr="00027DCD">
        <w:rPr>
          <w:rFonts w:ascii="Traditional Arabic" w:hAnsi="Traditional Arabic" w:cs="Abz-2 (Badr)" w:hint="cs"/>
          <w:color w:val="000000"/>
          <w:sz w:val="28"/>
          <w:szCs w:val="28"/>
          <w:rtl/>
          <w:lang w:bidi="fa-IR"/>
        </w:rPr>
        <w:t>م</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دينا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فأبرأته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منه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قها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قبل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الدخول</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فهل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بنصفه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أم</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يبنى</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على</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القولين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فوهبته</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قلنا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بشيء</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فوهبته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فههنا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مثله،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قلنا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عليها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بالنصف</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إذا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عينا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فوهبته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له</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فهل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هيهنا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فيه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قولان</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أحدهما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عاد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إليه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بغير</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الوجه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الذي</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يعود</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إليه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به</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حين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الطلاق</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كالعين</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سواء</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والثاني</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لا</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يرجع</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بشيء</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هيهنا</w:t>
      </w:r>
      <w:r>
        <w:rPr>
          <w:rFonts w:ascii="Traditional Arabic" w:hAnsi="Traditional Arabic" w:cs="Abz-2 (Badr)" w:hint="cs"/>
          <w:color w:val="000000"/>
          <w:sz w:val="28"/>
          <w:szCs w:val="28"/>
          <w:rtl/>
          <w:lang w:bidi="fa-IR"/>
        </w:rPr>
        <w:t>؛</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والأو</w:t>
      </w:r>
      <w:r>
        <w:rPr>
          <w:rFonts w:ascii="Traditional Arabic" w:hAnsi="Traditional Arabic" w:cs="Abz-2 (Badr)" w:hint="cs"/>
          <w:color w:val="000000"/>
          <w:sz w:val="28"/>
          <w:szCs w:val="28"/>
          <w:rtl/>
          <w:lang w:bidi="fa-IR"/>
        </w:rPr>
        <w:t>ّ</w:t>
      </w:r>
      <w:r w:rsidRPr="00027DCD">
        <w:rPr>
          <w:rFonts w:ascii="Traditional Arabic" w:hAnsi="Traditional Arabic" w:cs="Abz-2 (Badr)" w:hint="cs"/>
          <w:color w:val="000000"/>
          <w:sz w:val="28"/>
          <w:szCs w:val="28"/>
          <w:rtl/>
          <w:lang w:bidi="fa-IR"/>
        </w:rPr>
        <w:t>ل</w:t>
      </w:r>
      <w:r w:rsidRPr="00027DCD">
        <w:rPr>
          <w:rFonts w:ascii="Traditional Arabic" w:hAnsi="Traditional Arabic" w:cs="Abz-2 (Badr)"/>
          <w:color w:val="000000"/>
          <w:sz w:val="28"/>
          <w:szCs w:val="28"/>
          <w:rtl/>
          <w:lang w:bidi="fa-IR"/>
        </w:rPr>
        <w:t xml:space="preserve"> </w:t>
      </w:r>
      <w:r w:rsidRPr="00027DCD">
        <w:rPr>
          <w:rFonts w:ascii="Traditional Arabic" w:hAnsi="Traditional Arabic" w:cs="Abz-2 (Badr)" w:hint="cs"/>
          <w:color w:val="000000"/>
          <w:sz w:val="28"/>
          <w:szCs w:val="28"/>
          <w:rtl/>
          <w:lang w:bidi="fa-IR"/>
        </w:rPr>
        <w:t>أقوى</w:t>
      </w:r>
      <w:r w:rsidRPr="00027DCD">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vertAlign w:val="superscript"/>
          <w:rtl/>
        </w:rPr>
        <w:footnoteReference w:id="2"/>
      </w:r>
    </w:p>
    <w:p w14:paraId="053D3C1A"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احتمال، قول مشهور در بين اصحاب نيز هست.</w:t>
      </w:r>
    </w:p>
    <w:p w14:paraId="19376047"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احتمال دوم: تفصيل بين ابراء و هبه</w:t>
      </w:r>
    </w:p>
    <w:p w14:paraId="7C754B6C" w14:textId="77777777"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احتمال در بين اصحاب ظاهراً قائلی ندارد، هرچند ذکر آن در کلمات شيخ گذشت.</w:t>
      </w:r>
    </w:p>
    <w:p w14:paraId="3ADB60F3" w14:textId="77777777" w:rsidR="00834DD1" w:rsidRPr="00EA4046" w:rsidRDefault="00834DD1" w:rsidP="00834DD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نعم، قال العلامة في القواعد: «</w:t>
      </w:r>
      <w:r w:rsidRPr="00BC4ED0">
        <w:rPr>
          <w:rFonts w:ascii="Traditional Arabic" w:hAnsi="Traditional Arabic" w:cs="Abz-2 (Badr)" w:hint="cs"/>
          <w:color w:val="000000"/>
          <w:sz w:val="28"/>
          <w:szCs w:val="28"/>
          <w:rtl/>
          <w:lang w:bidi="fa-IR"/>
        </w:rPr>
        <w:t>يحتمل</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في</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الإبراء</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عدم</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رجوعه،</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لأنّه</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إسقاط</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لا</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تمليك</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ولهذا</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لو</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شهدا</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بدين</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فقبضه</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المدّعي</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ثمّ‌</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وهبه</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من</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المدّعى</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عليه</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ورجع</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الشاهدان</w:t>
      </w:r>
      <w:r>
        <w:rPr>
          <w:rFonts w:ascii="Traditional Arabic" w:hAnsi="Traditional Arabic" w:cs="Abz-2 (Badr)" w:hint="cs"/>
          <w:color w:val="000000"/>
          <w:sz w:val="28"/>
          <w:szCs w:val="28"/>
          <w:rtl/>
          <w:lang w:bidi="fa-IR"/>
        </w:rPr>
        <w:t>،</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غرّما،</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ولو</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أبر</w:t>
      </w:r>
      <w:r>
        <w:rPr>
          <w:rFonts w:ascii="Traditional Arabic" w:hAnsi="Traditional Arabic" w:cs="Abz-2 (Badr)" w:hint="cs"/>
          <w:color w:val="000000"/>
          <w:sz w:val="28"/>
          <w:szCs w:val="28"/>
          <w:rtl/>
          <w:lang w:bidi="fa-IR"/>
        </w:rPr>
        <w:t>أ</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لم</w:t>
      </w:r>
      <w:r w:rsidRPr="00BC4ED0">
        <w:rPr>
          <w:rFonts w:ascii="Traditional Arabic" w:hAnsi="Traditional Arabic" w:cs="Abz-2 (Badr)"/>
          <w:color w:val="000000"/>
          <w:sz w:val="28"/>
          <w:szCs w:val="28"/>
          <w:rtl/>
          <w:lang w:bidi="fa-IR"/>
        </w:rPr>
        <w:t xml:space="preserve"> </w:t>
      </w:r>
      <w:r w:rsidRPr="00BC4ED0">
        <w:rPr>
          <w:rFonts w:ascii="Traditional Arabic" w:hAnsi="Traditional Arabic" w:cs="Abz-2 (Badr)" w:hint="cs"/>
          <w:color w:val="000000"/>
          <w:sz w:val="28"/>
          <w:szCs w:val="28"/>
          <w:rtl/>
          <w:lang w:bidi="fa-IR"/>
        </w:rPr>
        <w:t>يغرّما</w:t>
      </w:r>
      <w:r w:rsidRPr="00BC4ED0">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vertAlign w:val="superscript"/>
          <w:rtl/>
        </w:rPr>
        <w:footnoteReference w:id="3"/>
      </w:r>
      <w:bookmarkEnd w:id="0"/>
    </w:p>
    <w:p w14:paraId="1615D772" w14:textId="2DA72A65" w:rsidR="00FC63C5"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به عنوان دليل وجوب رد نصف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بيان کرد موارد ذيل است:</w:t>
      </w:r>
    </w:p>
    <w:p w14:paraId="301EA54F" w14:textId="76B5ED69" w:rsidR="00834DD1" w:rsidRDefault="00834DD1" w:rsidP="00834D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1 ـ اطلاق آيه شريفه، به اين بيان که آنچه که در آيه شريفه آمده است بيانگر اين مطلب است که با طلاق قبل از دخول، زوجه مالک نصف مهر خواهد بود که لازمه آن، ثبوت ملکيت زوج بر نصف ديگر مهر است</w:t>
      </w:r>
      <w:r w:rsidR="001A7DC9">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ودر فرضی که زوجه مهر را به زوج بخشيده و يا ذمه او را ابراء کرده باشد، چون اين عمل مستلزم قبض مهر توسط زوجه و يا در حکم قبض است، بنابر اين بر زوجه واجب است نصف آنچه را قبض کرده به زوج بازگرداند و از آنجا که عينی که به زوج بازگردانده شود در حين طلاق در اختيار زوجه نيست، در نتيجه بر او واجب است که نصف بدل </w:t>
      </w:r>
      <w:r w:rsidR="001A7DC9">
        <w:rPr>
          <w:rFonts w:ascii="Traditional Arabic" w:hAnsi="Traditional Arabic" w:cs="Abz-2 (Badr)" w:hint="cs"/>
          <w:color w:val="000000"/>
          <w:sz w:val="28"/>
          <w:szCs w:val="28"/>
          <w:rtl/>
          <w:lang w:bidi="fa-IR"/>
        </w:rPr>
        <w:t>مهر</w:t>
      </w:r>
      <w:r>
        <w:rPr>
          <w:rFonts w:ascii="Traditional Arabic" w:hAnsi="Traditional Arabic" w:cs="Abz-2 (Badr)" w:hint="cs"/>
          <w:color w:val="000000"/>
          <w:sz w:val="28"/>
          <w:szCs w:val="28"/>
          <w:rtl/>
          <w:lang w:bidi="fa-IR"/>
        </w:rPr>
        <w:t xml:space="preserve"> را به زوج بدهد.</w:t>
      </w:r>
    </w:p>
    <w:p w14:paraId="0E12023A" w14:textId="4E2D9F59" w:rsidR="001A7DC9" w:rsidRDefault="001A7DC9" w:rsidP="001A7DC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اما بر اين استدلال در خصوص ابراء اشکال گرفته شده است.</w:t>
      </w:r>
    </w:p>
    <w:p w14:paraId="66F7B181" w14:textId="77777777" w:rsidR="001A7DC9" w:rsidRDefault="001A7DC9" w:rsidP="001A7DC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کشف اللثام: «</w:t>
      </w:r>
      <w:r w:rsidRPr="001A7DC9">
        <w:rPr>
          <w:rFonts w:ascii="Traditional Arabic" w:hAnsi="Traditional Arabic" w:cs="Abz-2 (Badr)" w:hint="cs"/>
          <w:color w:val="000000"/>
          <w:sz w:val="28"/>
          <w:szCs w:val="28"/>
          <w:rtl/>
          <w:lang w:bidi="fa-IR"/>
        </w:rPr>
        <w:t>يحتمل</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في</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الإبراء</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عدم</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رجوعه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عليها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بشيء</w:t>
      </w:r>
      <w:r>
        <w:rPr>
          <w:rFonts w:ascii="Traditional Arabic" w:hAnsi="Traditional Arabic" w:cs="Abz-2 (Badr)" w:hint="cs"/>
          <w:color w:val="000000"/>
          <w:sz w:val="28"/>
          <w:szCs w:val="28"/>
          <w:rtl/>
          <w:lang w:bidi="fa-IR"/>
        </w:rPr>
        <w:t xml:space="preserve">... </w:t>
      </w:r>
      <w:r w:rsidRPr="001A7DC9">
        <w:rPr>
          <w:rFonts w:ascii="Traditional Arabic" w:hAnsi="Traditional Arabic" w:cs="Abz-2 (Badr)" w:hint="cs"/>
          <w:color w:val="000000"/>
          <w:sz w:val="28"/>
          <w:szCs w:val="28"/>
          <w:rtl/>
          <w:lang w:bidi="fa-IR"/>
        </w:rPr>
        <w:t>لأنّه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إسقاط</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حقّ‌</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المطالبة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بما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في</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الذمّة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تمليك</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ليكون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بمنزلة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الإتلاف،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يكون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بالطلاق</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إلا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نصف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ما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في</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الذمّة،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لأنّه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المفروض</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تلف،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يمتنع</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توارد</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سببين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فصاعدا</w:t>
      </w:r>
      <w:r>
        <w:rPr>
          <w:rFonts w:ascii="Traditional Arabic" w:hAnsi="Traditional Arabic" w:cs="Abz-2 (Badr)" w:hint="cs"/>
          <w:color w:val="000000"/>
          <w:sz w:val="28"/>
          <w:szCs w:val="28"/>
          <w:rtl/>
          <w:lang w:bidi="fa-IR"/>
        </w:rPr>
        <w:t>ً</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من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الأسباب</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الشرعيّة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على</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مسبّب</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واحد،</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فله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النصف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بالإبراء</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وبالطلاق</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جميعا</w:t>
      </w:r>
      <w:r>
        <w:rPr>
          <w:rFonts w:ascii="Traditional Arabic" w:hAnsi="Traditional Arabic" w:cs="Abz-2 (Badr)" w:hint="cs"/>
          <w:color w:val="000000"/>
          <w:sz w:val="28"/>
          <w:szCs w:val="28"/>
          <w:rtl/>
          <w:lang w:bidi="fa-IR"/>
        </w:rPr>
        <w:t>ً</w:t>
      </w:r>
      <w:r w:rsidRPr="001A7DC9">
        <w:rPr>
          <w:rFonts w:ascii="Traditional Arabic" w:hAnsi="Traditional Arabic" w:cs="Abz-2 (Badr)" w:hint="cs"/>
          <w:color w:val="000000"/>
          <w:sz w:val="28"/>
          <w:szCs w:val="28"/>
          <w:rtl/>
          <w:lang w:bidi="fa-IR"/>
        </w:rPr>
        <w:t>،</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والنصف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الآخر</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بالإبراء</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وحده،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والأصل</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البراءة</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من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نصف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المثل</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أو</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القيمة</w:t>
      </w:r>
      <w:r>
        <w:rPr>
          <w:rFonts w:ascii="Traditional Arabic" w:hAnsi="Traditional Arabic" w:cs="Abz-2 (Badr)" w:hint="cs"/>
          <w:color w:val="000000"/>
          <w:sz w:val="28"/>
          <w:szCs w:val="28"/>
          <w:rtl/>
          <w:lang w:bidi="fa-IR"/>
        </w:rPr>
        <w:t>.</w:t>
      </w:r>
    </w:p>
    <w:p w14:paraId="19E73303" w14:textId="42A92C46" w:rsidR="001A7DC9" w:rsidRPr="001A7DC9" w:rsidRDefault="001A7DC9" w:rsidP="001A7DC9">
      <w:pPr>
        <w:widowControl w:val="0"/>
        <w:bidi/>
        <w:spacing w:after="0"/>
        <w:ind w:firstLine="284"/>
        <w:jc w:val="both"/>
        <w:rPr>
          <w:rFonts w:ascii="Noor_Nazli" w:eastAsia="Times New Roman" w:hAnsi="Noor_Nazli" w:cs="Noor_Nazli"/>
          <w:sz w:val="36"/>
          <w:szCs w:val="36"/>
          <w:rtl/>
          <w:lang w:bidi="fa-IR"/>
        </w:rPr>
      </w:pPr>
      <w:r w:rsidRPr="001A7DC9">
        <w:rPr>
          <w:rFonts w:ascii="Traditional Arabic" w:hAnsi="Traditional Arabic" w:cs="Abz-2 (Badr)" w:hint="cs"/>
          <w:color w:val="000000"/>
          <w:sz w:val="28"/>
          <w:szCs w:val="28"/>
          <w:rtl/>
          <w:lang w:bidi="fa-IR"/>
        </w:rPr>
        <w:t>أو</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لم</w:t>
      </w:r>
      <w:r>
        <w:rPr>
          <w:rFonts w:ascii="Traditional Arabic" w:hAnsi="Traditional Arabic" w:cs="Abz-2 (Badr)" w:hint="cs"/>
          <w:color w:val="000000"/>
          <w:sz w:val="28"/>
          <w:szCs w:val="28"/>
          <w:rtl/>
          <w:lang w:bidi="fa-IR"/>
        </w:rPr>
        <w:t>ّ</w:t>
      </w:r>
      <w:r w:rsidRPr="001A7DC9">
        <w:rPr>
          <w:rFonts w:ascii="Traditional Arabic" w:hAnsi="Traditional Arabic" w:cs="Abz-2 (Badr)" w:hint="cs"/>
          <w:color w:val="000000"/>
          <w:sz w:val="28"/>
          <w:szCs w:val="28"/>
          <w:rtl/>
          <w:lang w:bidi="fa-IR"/>
        </w:rPr>
        <w:t>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كان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إسقاطا</w:t>
      </w:r>
      <w:r>
        <w:rPr>
          <w:rFonts w:ascii="Traditional Arabic" w:hAnsi="Traditional Arabic" w:cs="Abz-2 (Badr)" w:hint="cs"/>
          <w:color w:val="000000"/>
          <w:sz w:val="28"/>
          <w:szCs w:val="28"/>
          <w:rtl/>
          <w:lang w:bidi="fa-IR"/>
        </w:rPr>
        <w:t>ً</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تمليكا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وإتلافا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فكأنّه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مهر</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لها</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ليرجع</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في</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نصفه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إن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كان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أو</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نصف</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بدله</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إن</w:t>
      </w:r>
      <w:r w:rsidRPr="001A7DC9">
        <w:rPr>
          <w:rFonts w:ascii="Traditional Arabic" w:hAnsi="Traditional Arabic" w:cs="Abz-2 (Badr)"/>
          <w:color w:val="000000"/>
          <w:sz w:val="28"/>
          <w:szCs w:val="28"/>
          <w:rtl/>
          <w:lang w:bidi="fa-IR"/>
        </w:rPr>
        <w:t xml:space="preserve"> </w:t>
      </w:r>
      <w:r w:rsidRPr="001A7DC9">
        <w:rPr>
          <w:rFonts w:ascii="Traditional Arabic" w:hAnsi="Traditional Arabic" w:cs="Abz-2 (Badr)" w:hint="cs"/>
          <w:color w:val="000000"/>
          <w:sz w:val="28"/>
          <w:szCs w:val="28"/>
          <w:rtl/>
          <w:lang w:bidi="fa-IR"/>
        </w:rPr>
        <w:t>تلف</w:t>
      </w:r>
      <w:r w:rsidRPr="001A7DC9">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vertAlign w:val="superscript"/>
          <w:rtl/>
        </w:rPr>
        <w:footnoteReference w:id="4"/>
      </w:r>
    </w:p>
    <w:p w14:paraId="5BBF349C" w14:textId="21EE2822" w:rsidR="001A7DC9" w:rsidRDefault="001A7DC9" w:rsidP="001A7DC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اشکال اين مدعا اين است که اسقاط حق در امور غير مالی ـ مثل حق قصاص يا حق قذف ـ با اسقاط آن در ابراء متفاوت است، بدين معنا که در امور غير مالی برای اين که حق با اسقاط ساقط شود، لازم نيست که قبضی محقق شود، چون در امور غير مالی صاحب حق مالک ذمه کسی نيست، بلکه فقط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تواند حق خود را از کسی که بر عهده او حقی دارد استيفاء نمايد. در حالی که در </w:t>
      </w:r>
      <w:r w:rsidR="00F15B6E">
        <w:rPr>
          <w:rFonts w:ascii="Traditional Arabic" w:hAnsi="Traditional Arabic" w:cs="Abz-2 (Badr)" w:hint="cs"/>
          <w:color w:val="000000"/>
          <w:sz w:val="28"/>
          <w:szCs w:val="28"/>
          <w:rtl/>
          <w:lang w:bidi="fa-IR"/>
        </w:rPr>
        <w:t>ابراء</w:t>
      </w:r>
      <w:r>
        <w:rPr>
          <w:rFonts w:ascii="Traditional Arabic" w:hAnsi="Traditional Arabic" w:cs="Abz-2 (Badr)" w:hint="cs"/>
          <w:color w:val="000000"/>
          <w:sz w:val="28"/>
          <w:szCs w:val="28"/>
          <w:rtl/>
          <w:lang w:bidi="fa-IR"/>
        </w:rPr>
        <w:t>،</w:t>
      </w:r>
      <w:r w:rsidR="00F15B6E">
        <w:rPr>
          <w:rFonts w:ascii="Traditional Arabic" w:hAnsi="Traditional Arabic" w:cs="Abz-2 (Badr)" w:hint="cs"/>
          <w:color w:val="000000"/>
          <w:sz w:val="28"/>
          <w:szCs w:val="28"/>
          <w:rtl/>
          <w:lang w:bidi="fa-IR"/>
        </w:rPr>
        <w:t xml:space="preserve"> صاحب حق مالک ذمه طرف مقابل است و در نتيجه هر تصميمی در خصوص ذمه او بگيرد، در حکم قبض خواهد بود. مثلاً چنانچه کسی دين خود را بر ذمه زيد دارد به عمرو بفروشد، اين عمل مصداق قبض خواهد بود، زيرا در غير اين صورت بايد آن را مصداق بيع چيزی دانست که در اختيار بايع نيست </w:t>
      </w:r>
      <w:r w:rsidR="00126F55">
        <w:rPr>
          <w:rFonts w:ascii="Traditional Arabic" w:hAnsi="Traditional Arabic" w:cs="Abz-2 (Badr)" w:hint="cs"/>
          <w:color w:val="000000"/>
          <w:sz w:val="28"/>
          <w:szCs w:val="28"/>
          <w:rtl/>
          <w:lang w:bidi="fa-IR"/>
        </w:rPr>
        <w:t>که</w:t>
      </w:r>
      <w:r w:rsidR="00F15B6E">
        <w:rPr>
          <w:rFonts w:ascii="Traditional Arabic" w:hAnsi="Traditional Arabic" w:cs="Abz-2 (Badr)" w:hint="cs"/>
          <w:color w:val="000000"/>
          <w:sz w:val="28"/>
          <w:szCs w:val="28"/>
          <w:rtl/>
          <w:lang w:bidi="fa-IR"/>
        </w:rPr>
        <w:t xml:space="preserve"> به مقتضای دليل: «لا تبع ما ليس عند</w:t>
      </w:r>
      <w:r w:rsidR="00F15B6E">
        <w:rPr>
          <w:rFonts w:ascii="Traditional Arabic" w:hAnsi="Traditional Arabic" w:cs="Abz-2 (Badr)" w:hint="cs"/>
          <w:color w:val="000000"/>
          <w:sz w:val="28"/>
          <w:szCs w:val="28"/>
          <w:rtl/>
        </w:rPr>
        <w:t>ك</w:t>
      </w:r>
      <w:r w:rsidR="00F15B6E">
        <w:rPr>
          <w:rFonts w:ascii="Traditional Arabic" w:hAnsi="Traditional Arabic" w:cs="Abz-2 (Badr)" w:hint="cs"/>
          <w:color w:val="000000"/>
          <w:sz w:val="28"/>
          <w:szCs w:val="28"/>
          <w:rtl/>
          <w:lang w:bidi="fa-IR"/>
        </w:rPr>
        <w:t>» باطل خواهد بود.</w:t>
      </w:r>
    </w:p>
    <w:p w14:paraId="47D091FB" w14:textId="3D85B660" w:rsidR="009F7308" w:rsidRPr="00834DD1" w:rsidRDefault="008A7C8B" w:rsidP="00E8274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با صدق قبض در چنين مواردی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چون زوجه مهر را قبض کرده است، ر او واجب است که نصف آن را به زوج بازگرداند ولو ابراء مصداق تمليک به زوج نباشد، چون لزوم رد بدل توسط زوجه به زوجه متوقف بر تمليک مهر به زوج توسط وی نيست، بلکه منوط بر قبض مهر توسط زوجه از زوج و عدم امکان رد عين به زوج است که در ما نحن فيه محقق است.</w:t>
      </w:r>
      <w:bookmarkEnd w:id="1"/>
    </w:p>
    <w:sectPr w:rsidR="009F7308" w:rsidRPr="00834DD1" w:rsidSect="00895B8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113B0" w14:textId="77777777" w:rsidR="00A67E8B" w:rsidRDefault="00A67E8B" w:rsidP="00F71127">
      <w:pPr>
        <w:spacing w:after="0" w:line="240" w:lineRule="auto"/>
      </w:pPr>
      <w:r>
        <w:separator/>
      </w:r>
    </w:p>
  </w:endnote>
  <w:endnote w:type="continuationSeparator" w:id="0">
    <w:p w14:paraId="6CDDB81F" w14:textId="77777777" w:rsidR="00A67E8B" w:rsidRDefault="00A67E8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3357" w14:textId="77777777" w:rsidR="00895B81" w:rsidRDefault="00895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D5FC" w14:textId="77777777" w:rsidR="00895B81" w:rsidRDefault="00895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C3595" w14:textId="77777777" w:rsidR="00A67E8B" w:rsidRDefault="00A67E8B" w:rsidP="00EE25C0">
      <w:pPr>
        <w:bidi/>
        <w:spacing w:after="0" w:line="240" w:lineRule="auto"/>
      </w:pPr>
      <w:r>
        <w:separator/>
      </w:r>
    </w:p>
  </w:footnote>
  <w:footnote w:type="continuationSeparator" w:id="0">
    <w:p w14:paraId="60DE7278" w14:textId="77777777" w:rsidR="00A67E8B" w:rsidRDefault="00A67E8B" w:rsidP="00F71127">
      <w:pPr>
        <w:bidi/>
        <w:spacing w:after="0" w:line="240" w:lineRule="auto"/>
      </w:pPr>
      <w:r>
        <w:continuationSeparator/>
      </w:r>
    </w:p>
  </w:footnote>
  <w:footnote w:id="1">
    <w:p w14:paraId="0D2327B7" w14:textId="77777777" w:rsidR="00834DD1" w:rsidRDefault="00834DD1" w:rsidP="00834DD1">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شرائع،ج2،ص273.</w:t>
      </w:r>
    </w:p>
  </w:footnote>
  <w:footnote w:id="2">
    <w:p w14:paraId="18B75E5E" w14:textId="77777777" w:rsidR="00834DD1" w:rsidRDefault="00834DD1" w:rsidP="00834DD1">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مبسوط،ج4،ص308.</w:t>
      </w:r>
    </w:p>
  </w:footnote>
  <w:footnote w:id="3">
    <w:p w14:paraId="4DABE92E" w14:textId="77777777" w:rsidR="00834DD1" w:rsidRDefault="00834DD1" w:rsidP="00834DD1">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قواعد،ج3،ص86.</w:t>
      </w:r>
    </w:p>
  </w:footnote>
  <w:footnote w:id="4">
    <w:p w14:paraId="54BF66F3" w14:textId="4BF030A8" w:rsidR="001A7DC9" w:rsidRDefault="001A7DC9" w:rsidP="001A7DC9">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کشف اللثام،ج7،ص471 و 472.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F873" w14:textId="77777777" w:rsidR="00895B81" w:rsidRDefault="00895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95BF" w14:textId="750E4612" w:rsidR="00895B81" w:rsidRDefault="00895B81">
    <w:pPr>
      <w:pStyle w:val="Header"/>
    </w:pPr>
    <w:r>
      <w:rPr>
        <w:noProof/>
      </w:rPr>
      <mc:AlternateContent>
        <mc:Choice Requires="wps">
          <w:drawing>
            <wp:anchor distT="45720" distB="45720" distL="114300" distR="114300" simplePos="0" relativeHeight="251661312" behindDoc="0" locked="0" layoutInCell="1" allowOverlap="1" wp14:anchorId="3FA31A86" wp14:editId="0EA02CBF">
              <wp:simplePos x="0" y="0"/>
              <wp:positionH relativeFrom="column">
                <wp:posOffset>2132330</wp:posOffset>
              </wp:positionH>
              <wp:positionV relativeFrom="paragraph">
                <wp:posOffset>259080</wp:posOffset>
              </wp:positionV>
              <wp:extent cx="4434840" cy="1912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1912620"/>
                      </a:xfrm>
                      <a:prstGeom prst="rect">
                        <a:avLst/>
                      </a:prstGeom>
                      <a:solidFill>
                        <a:srgbClr val="FFFFFF"/>
                      </a:solidFill>
                      <a:ln w="9525">
                        <a:noFill/>
                        <a:miter lim="800000"/>
                        <a:headEnd/>
                        <a:tailEnd/>
                      </a:ln>
                    </wps:spPr>
                    <wps:txbx>
                      <w:txbxContent>
                        <w:p w14:paraId="76EFEE62" w14:textId="1D67B010" w:rsidR="00895B81" w:rsidRDefault="00895B81" w:rsidP="00895B81">
                          <w:pPr>
                            <w:bidi/>
                            <w:rPr>
                              <w:rFonts w:cs="B Mehr"/>
                            </w:rPr>
                          </w:pPr>
                          <w:r>
                            <w:rPr>
                              <w:rFonts w:cs="B Mehr" w:hint="cs"/>
                              <w:rtl/>
                            </w:rPr>
                            <w:t>تقریر درس خارج اصول استاد سید علی موسوی اردبیلی</w:t>
                          </w:r>
                          <w:r>
                            <w:rPr>
                              <w:rFonts w:cs="B Mehr" w:hint="cs"/>
                            </w:rPr>
                            <w:t xml:space="preserve"> </w:t>
                          </w:r>
                        </w:p>
                        <w:p w14:paraId="6D991D1C" w14:textId="77777777" w:rsidR="00895B81" w:rsidRDefault="00895B81" w:rsidP="00895B81">
                          <w:pPr>
                            <w:bidi/>
                            <w:rPr>
                              <w:rFonts w:cs="B Mehr"/>
                            </w:rPr>
                          </w:pPr>
                          <w:r>
                            <w:rPr>
                              <w:rFonts w:cs="B Mehr" w:hint="cs"/>
                              <w:rtl/>
                            </w:rPr>
                            <w:t>مبحث: الفاظ - مساله ضد</w:t>
                          </w:r>
                        </w:p>
                        <w:p w14:paraId="25FEB096" w14:textId="2676BFF3" w:rsidR="00895B81" w:rsidRDefault="00895B81" w:rsidP="00895B81">
                          <w:pPr>
                            <w:bidi/>
                          </w:pPr>
                          <w:r>
                            <w:rPr>
                              <w:rFonts w:cs="B Mehr" w:hint="cs"/>
                              <w:rtl/>
                            </w:rPr>
                            <w:t xml:space="preserve">تاریخ: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3</w:t>
                          </w:r>
                          <w:r>
                            <w:rPr>
                              <w:rFonts w:cs="B Mehr" w:hint="cs"/>
                              <w:rtl/>
                            </w:rPr>
                            <w:t xml:space="preserve">     خرداد  ماه - 1402ه.ش</w:t>
                          </w:r>
                        </w:p>
                        <w:p w14:paraId="36C9363F" w14:textId="77777777" w:rsidR="00895B81" w:rsidRDefault="00895B81" w:rsidP="00895B81"/>
                        <w:p w14:paraId="6032DADD" w14:textId="77777777" w:rsidR="00895B81" w:rsidRDefault="00895B81" w:rsidP="00895B81"/>
                        <w:p w14:paraId="1A03312C" w14:textId="77777777" w:rsidR="00895B81" w:rsidRDefault="00895B81" w:rsidP="00895B81"/>
                        <w:p w14:paraId="07821325" w14:textId="77777777" w:rsidR="00895B81" w:rsidRDefault="00895B81" w:rsidP="00895B81"/>
                        <w:p w14:paraId="242521B9" w14:textId="77777777" w:rsidR="00895B81" w:rsidRDefault="00895B81" w:rsidP="00895B81"/>
                        <w:p w14:paraId="3F8B8149" w14:textId="77777777" w:rsidR="00895B81" w:rsidRDefault="00895B81" w:rsidP="00895B81"/>
                        <w:p w14:paraId="65EBA782" w14:textId="77777777" w:rsidR="00895B81" w:rsidRDefault="00895B81" w:rsidP="00895B81"/>
                        <w:p w14:paraId="1C8605D6" w14:textId="77777777" w:rsidR="00895B81" w:rsidRDefault="00895B81" w:rsidP="00895B81"/>
                        <w:p w14:paraId="5C9AB3E3" w14:textId="77777777" w:rsidR="00895B81" w:rsidRDefault="00895B81" w:rsidP="00895B81"/>
                        <w:p w14:paraId="35F400CE" w14:textId="77777777" w:rsidR="00895B81" w:rsidRDefault="00895B81" w:rsidP="00895B81"/>
                        <w:p w14:paraId="6CCFA38B" w14:textId="77777777" w:rsidR="00895B81" w:rsidRDefault="00895B81" w:rsidP="00895B81"/>
                        <w:p w14:paraId="74C1FAFD" w14:textId="77777777" w:rsidR="00895B81" w:rsidRDefault="00895B81" w:rsidP="00895B81"/>
                        <w:p w14:paraId="4931565C" w14:textId="70C70069" w:rsidR="00895B81" w:rsidRDefault="00895B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A31A86" id="_x0000_t202" coordsize="21600,21600" o:spt="202" path="m,l,21600r21600,l21600,xe">
              <v:stroke joinstyle="miter"/>
              <v:path gradientshapeok="t" o:connecttype="rect"/>
            </v:shapetype>
            <v:shape id="Text Box 2" o:spid="_x0000_s1026" type="#_x0000_t202" style="position:absolute;margin-left:167.9pt;margin-top:20.4pt;width:349.2pt;height:15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" stroked="f">
              <v:textbox>
                <w:txbxContent>
                  <w:p w14:paraId="76EFEE62" w14:textId="1D67B010" w:rsidR="00895B81" w:rsidRDefault="00895B81" w:rsidP="00895B81">
                    <w:pPr>
                      <w:bidi/>
                      <w:rPr>
                        <w:rFonts w:cs="B Mehr"/>
                      </w:rPr>
                    </w:pPr>
                    <w:r>
                      <w:rPr>
                        <w:rFonts w:cs="B Mehr" w:hint="cs"/>
                        <w:rtl/>
                      </w:rPr>
                      <w:t>تقریر درس خارج اصول استاد سید علی موسوی اردبیلی</w:t>
                    </w:r>
                    <w:r>
                      <w:rPr>
                        <w:rFonts w:cs="B Mehr" w:hint="cs"/>
                      </w:rPr>
                      <w:t xml:space="preserve"> </w:t>
                    </w:r>
                  </w:p>
                  <w:p w14:paraId="6D991D1C" w14:textId="77777777" w:rsidR="00895B81" w:rsidRDefault="00895B81" w:rsidP="00895B81">
                    <w:pPr>
                      <w:bidi/>
                      <w:rPr>
                        <w:rFonts w:cs="B Mehr"/>
                      </w:rPr>
                    </w:pPr>
                    <w:r>
                      <w:rPr>
                        <w:rFonts w:cs="B Mehr" w:hint="cs"/>
                        <w:rtl/>
                      </w:rPr>
                      <w:t>مبحث: الفاظ - مساله ضد</w:t>
                    </w:r>
                  </w:p>
                  <w:p w14:paraId="25FEB096" w14:textId="2676BFF3" w:rsidR="00895B81" w:rsidRDefault="00895B81" w:rsidP="00895B81">
                    <w:pPr>
                      <w:bidi/>
                    </w:pPr>
                    <w:r>
                      <w:rPr>
                        <w:rFonts w:cs="B Mehr" w:hint="cs"/>
                        <w:rtl/>
                      </w:rPr>
                      <w:t xml:space="preserve">تاریخ: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3</w:t>
                    </w:r>
                    <w:r>
                      <w:rPr>
                        <w:rFonts w:cs="B Mehr" w:hint="cs"/>
                        <w:rtl/>
                      </w:rPr>
                      <w:t xml:space="preserve">     خرداد  ماه - 1402ه.ش</w:t>
                    </w:r>
                  </w:p>
                  <w:p w14:paraId="36C9363F" w14:textId="77777777" w:rsidR="00895B81" w:rsidRDefault="00895B81" w:rsidP="00895B81"/>
                  <w:p w14:paraId="6032DADD" w14:textId="77777777" w:rsidR="00895B81" w:rsidRDefault="00895B81" w:rsidP="00895B81"/>
                  <w:p w14:paraId="1A03312C" w14:textId="77777777" w:rsidR="00895B81" w:rsidRDefault="00895B81" w:rsidP="00895B81"/>
                  <w:p w14:paraId="07821325" w14:textId="77777777" w:rsidR="00895B81" w:rsidRDefault="00895B81" w:rsidP="00895B81"/>
                  <w:p w14:paraId="242521B9" w14:textId="77777777" w:rsidR="00895B81" w:rsidRDefault="00895B81" w:rsidP="00895B81"/>
                  <w:p w14:paraId="3F8B8149" w14:textId="77777777" w:rsidR="00895B81" w:rsidRDefault="00895B81" w:rsidP="00895B81"/>
                  <w:p w14:paraId="65EBA782" w14:textId="77777777" w:rsidR="00895B81" w:rsidRDefault="00895B81" w:rsidP="00895B81"/>
                  <w:p w14:paraId="1C8605D6" w14:textId="77777777" w:rsidR="00895B81" w:rsidRDefault="00895B81" w:rsidP="00895B81"/>
                  <w:p w14:paraId="5C9AB3E3" w14:textId="77777777" w:rsidR="00895B81" w:rsidRDefault="00895B81" w:rsidP="00895B81"/>
                  <w:p w14:paraId="35F400CE" w14:textId="77777777" w:rsidR="00895B81" w:rsidRDefault="00895B81" w:rsidP="00895B81"/>
                  <w:p w14:paraId="6CCFA38B" w14:textId="77777777" w:rsidR="00895B81" w:rsidRDefault="00895B81" w:rsidP="00895B81"/>
                  <w:p w14:paraId="74C1FAFD" w14:textId="77777777" w:rsidR="00895B81" w:rsidRDefault="00895B81" w:rsidP="00895B81"/>
                  <w:p w14:paraId="4931565C" w14:textId="70C70069" w:rsidR="00895B81" w:rsidRDefault="00895B8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650CB63" wp14:editId="64973CC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EC98" w14:textId="77777777" w:rsidR="00895B81" w:rsidRDefault="00895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53C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5B81"/>
    <w:rsid w:val="008971CD"/>
    <w:rsid w:val="008A1A36"/>
    <w:rsid w:val="008A20B3"/>
    <w:rsid w:val="008A20C7"/>
    <w:rsid w:val="008A2AD3"/>
    <w:rsid w:val="008A7C8B"/>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67E8B"/>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D5AB8"/>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0989"/>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6047</TotalTime>
  <Pages>1</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796</cp:revision>
  <cp:lastPrinted>2023-05-22T12:50:00Z</cp:lastPrinted>
  <dcterms:created xsi:type="dcterms:W3CDTF">2022-10-16T08:36:00Z</dcterms:created>
  <dcterms:modified xsi:type="dcterms:W3CDTF">2023-05-24T08:16:00Z</dcterms:modified>
</cp:coreProperties>
</file>